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263A9A91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4868D9">
        <w:rPr>
          <w:rFonts w:ascii="Times New Roman" w:hAnsi="Times New Roman"/>
          <w:b/>
          <w:sz w:val="22"/>
          <w:szCs w:val="22"/>
        </w:rPr>
        <w:t>:</w:t>
      </w:r>
      <w:r w:rsidR="00C97629">
        <w:rPr>
          <w:rFonts w:ascii="Times New Roman" w:hAnsi="Times New Roman"/>
          <w:b/>
          <w:sz w:val="22"/>
          <w:szCs w:val="22"/>
        </w:rPr>
        <w:t xml:space="preserve"> </w:t>
      </w:r>
      <w:r w:rsidR="000A3DC1">
        <w:rPr>
          <w:rFonts w:ascii="Times New Roman" w:hAnsi="Times New Roman"/>
          <w:b/>
          <w:sz w:val="22"/>
          <w:szCs w:val="22"/>
        </w:rPr>
        <w:t>11</w:t>
      </w:r>
      <w:r w:rsidRPr="00290ED8">
        <w:rPr>
          <w:rFonts w:ascii="Times New Roman" w:hAnsi="Times New Roman"/>
          <w:b/>
          <w:sz w:val="22"/>
          <w:szCs w:val="22"/>
        </w:rPr>
        <w:t xml:space="preserve"> </w:t>
      </w:r>
    </w:p>
    <w:p w14:paraId="7376CFE8" w14:textId="38AC3C7C" w:rsidR="00057F4B" w:rsidRPr="00057F4B" w:rsidRDefault="005E7134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>
        <w:rPr>
          <w:bCs/>
          <w:noProof w:val="0"/>
          <w:sz w:val="22"/>
          <w:szCs w:val="22"/>
        </w:rPr>
        <w:t>P</w:t>
      </w:r>
      <w:r w:rsidR="00561CA0">
        <w:rPr>
          <w:bCs/>
          <w:noProof w:val="0"/>
          <w:sz w:val="22"/>
          <w:szCs w:val="22"/>
        </w:rPr>
        <w:t xml:space="preserve">rodej </w:t>
      </w:r>
      <w:r w:rsidR="003064BF">
        <w:rPr>
          <w:bCs/>
          <w:noProof w:val="0"/>
          <w:sz w:val="22"/>
          <w:szCs w:val="22"/>
        </w:rPr>
        <w:t xml:space="preserve">částí </w:t>
      </w:r>
      <w:r w:rsidR="00561CA0">
        <w:rPr>
          <w:bCs/>
          <w:noProof w:val="0"/>
          <w:sz w:val="22"/>
          <w:szCs w:val="22"/>
        </w:rPr>
        <w:t xml:space="preserve">pozemku p.č. </w:t>
      </w:r>
      <w:r w:rsidR="003064BF">
        <w:rPr>
          <w:bCs/>
          <w:noProof w:val="0"/>
          <w:sz w:val="22"/>
          <w:szCs w:val="22"/>
        </w:rPr>
        <w:t>2436</w:t>
      </w:r>
      <w:r w:rsidR="00561CA0">
        <w:rPr>
          <w:bCs/>
          <w:noProof w:val="0"/>
          <w:sz w:val="22"/>
          <w:szCs w:val="22"/>
        </w:rPr>
        <w:t xml:space="preserve"> v k.ú. </w:t>
      </w:r>
      <w:r w:rsidR="003064BF">
        <w:rPr>
          <w:bCs/>
          <w:noProof w:val="0"/>
          <w:sz w:val="22"/>
          <w:szCs w:val="22"/>
        </w:rPr>
        <w:t>Holásky</w:t>
      </w:r>
    </w:p>
    <w:p w14:paraId="1C3B2356" w14:textId="35A8DBFB" w:rsidR="00DF70D5" w:rsidRPr="00290ED8" w:rsidRDefault="002A5AB8" w:rsidP="002A5AB8">
      <w:pPr>
        <w:pStyle w:val="Zkladntext"/>
        <w:tabs>
          <w:tab w:val="left" w:pos="8055"/>
        </w:tabs>
        <w:spacing w:before="0" w:after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2125FCEA" w14:textId="7819E0F2" w:rsidR="003064BF" w:rsidRPr="003064BF" w:rsidRDefault="00274EF7" w:rsidP="003064BF">
      <w:pPr>
        <w:jc w:val="both"/>
        <w:rPr>
          <w:noProof w:val="0"/>
          <w:sz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3064BF" w:rsidRPr="003064BF">
        <w:rPr>
          <w:noProof w:val="0"/>
          <w:sz w:val="22"/>
        </w:rPr>
        <w:t>žádost Majetkového odboru Magistrátu města Brna o vyjádření k prodeji nebo pronájmu částí pozemku p.č. 2436 v k.ú. Holásky</w:t>
      </w:r>
      <w:r w:rsidR="000A3DC1">
        <w:rPr>
          <w:noProof w:val="0"/>
          <w:sz w:val="22"/>
        </w:rPr>
        <w:t xml:space="preserve"> </w:t>
      </w:r>
      <w:r w:rsidR="000A3DC1" w:rsidRPr="003064BF">
        <w:rPr>
          <w:noProof w:val="0"/>
          <w:sz w:val="22"/>
        </w:rPr>
        <w:t>(ostatní plocha, zeleň)</w:t>
      </w:r>
      <w:r w:rsidR="003064BF" w:rsidRPr="003064BF">
        <w:rPr>
          <w:noProof w:val="0"/>
          <w:sz w:val="22"/>
        </w:rPr>
        <w:t xml:space="preserve"> jednotlivým vlastníkům přilehlých pozemků. </w:t>
      </w:r>
    </w:p>
    <w:p w14:paraId="114BF2A4" w14:textId="77777777" w:rsidR="003064BF" w:rsidRDefault="003064BF" w:rsidP="005E7134">
      <w:pPr>
        <w:jc w:val="both"/>
        <w:rPr>
          <w:sz w:val="22"/>
          <w:szCs w:val="22"/>
        </w:rPr>
      </w:pPr>
    </w:p>
    <w:p w14:paraId="67B77281" w14:textId="7C843FF4" w:rsidR="003064BF" w:rsidRPr="00007B5E" w:rsidRDefault="005E7134" w:rsidP="003064BF">
      <w:pPr>
        <w:jc w:val="both"/>
        <w:rPr>
          <w:noProof w:val="0"/>
          <w:color w:val="000000"/>
          <w:sz w:val="22"/>
          <w:szCs w:val="22"/>
        </w:rPr>
      </w:pPr>
      <w:r w:rsidRPr="00007B5E">
        <w:rPr>
          <w:sz w:val="22"/>
          <w:szCs w:val="22"/>
        </w:rPr>
        <w:t>Rada na své 9</w:t>
      </w:r>
      <w:r w:rsidR="003064BF" w:rsidRPr="00007B5E">
        <w:rPr>
          <w:sz w:val="22"/>
          <w:szCs w:val="22"/>
        </w:rPr>
        <w:t>2</w:t>
      </w:r>
      <w:r w:rsidRPr="00007B5E">
        <w:rPr>
          <w:sz w:val="22"/>
          <w:szCs w:val="22"/>
        </w:rPr>
        <w:t xml:space="preserve">/IX. schůzi pod bodem programu č. </w:t>
      </w:r>
      <w:r w:rsidR="003064BF" w:rsidRPr="00007B5E">
        <w:rPr>
          <w:sz w:val="22"/>
          <w:szCs w:val="22"/>
        </w:rPr>
        <w:t>10</w:t>
      </w:r>
      <w:r w:rsidRPr="00007B5E">
        <w:rPr>
          <w:sz w:val="22"/>
          <w:szCs w:val="22"/>
        </w:rPr>
        <w:t xml:space="preserve"> doporučila Zastupitelstvu MČ Brno-Tuřany</w:t>
      </w:r>
      <w:r w:rsidRPr="00007B5E">
        <w:rPr>
          <w:noProof w:val="0"/>
          <w:color w:val="000000"/>
          <w:sz w:val="22"/>
          <w:szCs w:val="22"/>
        </w:rPr>
        <w:t xml:space="preserve"> </w:t>
      </w:r>
      <w:bookmarkStart w:id="0" w:name="_Hlk214960256"/>
      <w:bookmarkStart w:id="1" w:name="_Hlk215226219"/>
      <w:r w:rsidR="003064BF" w:rsidRPr="00007B5E">
        <w:rPr>
          <w:noProof w:val="0"/>
          <w:color w:val="000000"/>
          <w:sz w:val="22"/>
          <w:szCs w:val="22"/>
        </w:rPr>
        <w:t xml:space="preserve"> </w:t>
      </w:r>
      <w:bookmarkEnd w:id="0"/>
      <w:r w:rsidR="003064BF" w:rsidRPr="00007B5E">
        <w:rPr>
          <w:noProof w:val="0"/>
          <w:color w:val="000000"/>
          <w:sz w:val="22"/>
          <w:szCs w:val="22"/>
        </w:rPr>
        <w:t xml:space="preserve">nesouhlasit s prodejem částí pozemku p.č. 2436 v k.ú. Holásky, </w:t>
      </w:r>
      <w:bookmarkStart w:id="2" w:name="_Hlk218597781"/>
      <w:r w:rsidR="003064BF" w:rsidRPr="00007B5E">
        <w:rPr>
          <w:noProof w:val="0"/>
          <w:color w:val="000000"/>
          <w:sz w:val="22"/>
          <w:szCs w:val="22"/>
        </w:rPr>
        <w:t>které jsou částečně připloceny k přilehlým pozemkům</w:t>
      </w:r>
      <w:bookmarkEnd w:id="2"/>
      <w:r w:rsidR="003064BF" w:rsidRPr="00007B5E">
        <w:rPr>
          <w:noProof w:val="0"/>
          <w:color w:val="000000"/>
          <w:sz w:val="22"/>
          <w:szCs w:val="22"/>
        </w:rPr>
        <w:t xml:space="preserve">, a to do </w:t>
      </w:r>
      <w:bookmarkStart w:id="3" w:name="_Hlk215226775"/>
      <w:r w:rsidR="003064BF" w:rsidRPr="00007B5E">
        <w:rPr>
          <w:noProof w:val="0"/>
          <w:color w:val="000000"/>
          <w:sz w:val="22"/>
          <w:szCs w:val="22"/>
        </w:rPr>
        <w:t>realizace komunikace dle Územního plánu města Brna</w:t>
      </w:r>
      <w:bookmarkEnd w:id="3"/>
      <w:r w:rsidR="003064BF" w:rsidRPr="00007B5E">
        <w:rPr>
          <w:noProof w:val="0"/>
          <w:color w:val="000000"/>
          <w:sz w:val="22"/>
          <w:szCs w:val="22"/>
        </w:rPr>
        <w:t>.</w:t>
      </w:r>
    </w:p>
    <w:bookmarkEnd w:id="1"/>
    <w:p w14:paraId="0B8856BC" w14:textId="5700EC2E" w:rsidR="00007B5E" w:rsidRPr="00007B5E" w:rsidRDefault="00007B5E" w:rsidP="00007B5E">
      <w:pPr>
        <w:jc w:val="both"/>
        <w:rPr>
          <w:noProof w:val="0"/>
          <w:color w:val="000000"/>
          <w:sz w:val="22"/>
          <w:szCs w:val="22"/>
        </w:rPr>
      </w:pPr>
      <w:r w:rsidRPr="00007B5E">
        <w:rPr>
          <w:noProof w:val="0"/>
          <w:color w:val="000000"/>
          <w:sz w:val="22"/>
          <w:szCs w:val="22"/>
        </w:rPr>
        <w:t xml:space="preserve">Rada souhlasila s pronájmem částí pozemku p.č. 2436 v k.ú. Holásky, které jsou částečně připloceny k přilehlým pozemkům. </w:t>
      </w:r>
    </w:p>
    <w:p w14:paraId="63B593A6" w14:textId="560667F2" w:rsidR="00007B5E" w:rsidRPr="00007B5E" w:rsidRDefault="00007B5E" w:rsidP="00007B5E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  <w:szCs w:val="22"/>
        </w:rPr>
      </w:pPr>
      <w:bookmarkStart w:id="4" w:name="_Hlk222313008"/>
      <w:r w:rsidRPr="00007B5E">
        <w:rPr>
          <w:noProof w:val="0"/>
          <w:color w:val="000000"/>
          <w:sz w:val="22"/>
          <w:szCs w:val="22"/>
        </w:rPr>
        <w:t xml:space="preserve">Dotčené části pozemku jsou vyznačeny v mapě, která tvoří přílohu </w:t>
      </w:r>
      <w:r>
        <w:rPr>
          <w:noProof w:val="0"/>
          <w:color w:val="000000"/>
          <w:sz w:val="22"/>
          <w:szCs w:val="22"/>
        </w:rPr>
        <w:t>tohoto bodu</w:t>
      </w:r>
      <w:bookmarkEnd w:id="4"/>
      <w:r w:rsidRPr="00007B5E">
        <w:rPr>
          <w:noProof w:val="0"/>
          <w:color w:val="000000"/>
          <w:sz w:val="22"/>
          <w:szCs w:val="22"/>
        </w:rPr>
        <w:t>.</w:t>
      </w:r>
    </w:p>
    <w:p w14:paraId="4762E2F2" w14:textId="77777777" w:rsidR="003064BF" w:rsidRDefault="003064BF" w:rsidP="005E7134">
      <w:pPr>
        <w:jc w:val="both"/>
        <w:rPr>
          <w:noProof w:val="0"/>
          <w:color w:val="000000"/>
          <w:sz w:val="22"/>
          <w:szCs w:val="22"/>
        </w:rPr>
      </w:pPr>
    </w:p>
    <w:p w14:paraId="5AEA26FD" w14:textId="77777777" w:rsidR="00A57FE3" w:rsidRPr="005E7134" w:rsidRDefault="00A57FE3" w:rsidP="00051E18">
      <w:pPr>
        <w:jc w:val="both"/>
        <w:rPr>
          <w:sz w:val="22"/>
          <w:szCs w:val="22"/>
          <w:highlight w:val="yellow"/>
        </w:rPr>
      </w:pPr>
    </w:p>
    <w:p w14:paraId="4B379DAB" w14:textId="77777777" w:rsidR="00274EF7" w:rsidRPr="00FD695E" w:rsidRDefault="00274EF7" w:rsidP="00274EF7">
      <w:pPr>
        <w:jc w:val="both"/>
        <w:rPr>
          <w:b/>
          <w:sz w:val="22"/>
          <w:szCs w:val="22"/>
        </w:rPr>
      </w:pPr>
      <w:r w:rsidRPr="00FD695E">
        <w:rPr>
          <w:b/>
          <w:sz w:val="22"/>
          <w:szCs w:val="22"/>
        </w:rPr>
        <w:t>Příloh</w:t>
      </w:r>
      <w:r w:rsidR="001E06ED" w:rsidRPr="00FD695E">
        <w:rPr>
          <w:b/>
          <w:sz w:val="22"/>
          <w:szCs w:val="22"/>
        </w:rPr>
        <w:t>y</w:t>
      </w:r>
      <w:r w:rsidRPr="00FD695E">
        <w:rPr>
          <w:b/>
          <w:sz w:val="22"/>
          <w:szCs w:val="22"/>
        </w:rPr>
        <w:t>:</w:t>
      </w:r>
    </w:p>
    <w:p w14:paraId="2FA89445" w14:textId="1256F9D3" w:rsidR="005C6701" w:rsidRDefault="003064BF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žádost majetkového odboru MMB  o vyjádření k prodeji</w:t>
      </w:r>
    </w:p>
    <w:p w14:paraId="16FB61D6" w14:textId="7493CCA5" w:rsidR="00FD695E" w:rsidRPr="00FD695E" w:rsidRDefault="00FD695E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důvodová zpráva</w:t>
      </w:r>
    </w:p>
    <w:p w14:paraId="08AB97EC" w14:textId="77777777" w:rsidR="00FD695E" w:rsidRDefault="00FD695E" w:rsidP="00B272B6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ÚPmB</w:t>
      </w:r>
    </w:p>
    <w:p w14:paraId="281C7F34" w14:textId="5E6103BE" w:rsidR="002A5AB8" w:rsidRDefault="00502CC3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FD695E" w:rsidRPr="00FD695E">
        <w:rPr>
          <w:sz w:val="22"/>
          <w:szCs w:val="22"/>
        </w:rPr>
        <w:t xml:space="preserve"> x</w:t>
      </w:r>
      <w:r w:rsidR="00C30D2D" w:rsidRPr="00FD695E">
        <w:rPr>
          <w:sz w:val="22"/>
          <w:szCs w:val="22"/>
        </w:rPr>
        <w:t xml:space="preserve"> </w:t>
      </w:r>
      <w:r w:rsidR="002A5AB8" w:rsidRPr="00FD695E">
        <w:rPr>
          <w:sz w:val="22"/>
          <w:szCs w:val="22"/>
        </w:rPr>
        <w:t>map</w:t>
      </w:r>
      <w:r w:rsidR="00C30D2D" w:rsidRPr="00FD695E">
        <w:rPr>
          <w:sz w:val="22"/>
          <w:szCs w:val="22"/>
        </w:rPr>
        <w:t>a</w:t>
      </w:r>
    </w:p>
    <w:p w14:paraId="4AD96D4F" w14:textId="2E000322" w:rsidR="00502CC3" w:rsidRPr="00FD695E" w:rsidRDefault="00502CC3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grafická příloha usnesení</w:t>
      </w:r>
    </w:p>
    <w:p w14:paraId="3A7A89C6" w14:textId="06821003" w:rsidR="00DF70D5" w:rsidRPr="005E7134" w:rsidRDefault="00DF70D5" w:rsidP="00DF70D5">
      <w:pPr>
        <w:pStyle w:val="Odstavecseseznamem"/>
        <w:jc w:val="both"/>
        <w:rPr>
          <w:sz w:val="22"/>
          <w:szCs w:val="22"/>
          <w:highlight w:val="yellow"/>
        </w:rPr>
      </w:pPr>
    </w:p>
    <w:p w14:paraId="46ACE75B" w14:textId="77777777" w:rsidR="002C222E" w:rsidRPr="005E7134" w:rsidRDefault="002C222E" w:rsidP="00DF70D5">
      <w:pPr>
        <w:pStyle w:val="Odstavecseseznamem"/>
        <w:jc w:val="both"/>
        <w:rPr>
          <w:sz w:val="22"/>
          <w:szCs w:val="22"/>
          <w:highlight w:val="yellow"/>
        </w:rPr>
      </w:pPr>
    </w:p>
    <w:p w14:paraId="5F3715F2" w14:textId="2A398B2F" w:rsidR="00274EF7" w:rsidRPr="005E7134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5E7134">
        <w:rPr>
          <w:rFonts w:ascii="Times New Roman" w:hAnsi="Times New Roman"/>
          <w:b/>
          <w:sz w:val="22"/>
          <w:szCs w:val="22"/>
        </w:rPr>
        <w:t>Návrh usnesení</w:t>
      </w:r>
      <w:r w:rsidR="00274EF7" w:rsidRPr="005E7134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5E7134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5E7134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5E7134">
        <w:rPr>
          <w:sz w:val="22"/>
          <w:szCs w:val="22"/>
        </w:rPr>
        <w:t>Zastupitelstvo MČ Brno</w:t>
      </w:r>
      <w:r w:rsidR="001525FB" w:rsidRPr="005E7134">
        <w:rPr>
          <w:sz w:val="22"/>
          <w:szCs w:val="22"/>
        </w:rPr>
        <w:t>-</w:t>
      </w:r>
      <w:r w:rsidRPr="005E7134">
        <w:rPr>
          <w:sz w:val="22"/>
          <w:szCs w:val="22"/>
        </w:rPr>
        <w:t>Tuřany</w:t>
      </w:r>
    </w:p>
    <w:p w14:paraId="05810BC4" w14:textId="77777777" w:rsidR="00007B5E" w:rsidRDefault="00007B5E" w:rsidP="003064BF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6A2B887B" w14:textId="0B46757C" w:rsidR="003064BF" w:rsidRDefault="00007B5E" w:rsidP="003064BF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  <w:r>
        <w:rPr>
          <w:b/>
          <w:bCs/>
          <w:noProof w:val="0"/>
          <w:color w:val="000000"/>
          <w:sz w:val="22"/>
          <w:szCs w:val="22"/>
        </w:rPr>
        <w:t>n</w:t>
      </w:r>
      <w:r w:rsidR="003064BF" w:rsidRPr="003064BF">
        <w:rPr>
          <w:b/>
          <w:bCs/>
          <w:noProof w:val="0"/>
          <w:color w:val="000000"/>
          <w:sz w:val="22"/>
          <w:szCs w:val="22"/>
        </w:rPr>
        <w:t>esouhlas</w:t>
      </w:r>
      <w:r w:rsidR="003064BF">
        <w:rPr>
          <w:b/>
          <w:bCs/>
          <w:noProof w:val="0"/>
          <w:color w:val="000000"/>
          <w:sz w:val="22"/>
          <w:szCs w:val="22"/>
        </w:rPr>
        <w:t>í</w:t>
      </w:r>
    </w:p>
    <w:p w14:paraId="03A8FC1B" w14:textId="77777777" w:rsidR="00007B5E" w:rsidRDefault="00007B5E" w:rsidP="003064BF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6F01F857" w14:textId="008080AA" w:rsidR="003064BF" w:rsidRPr="003064BF" w:rsidRDefault="003064BF" w:rsidP="003064BF">
      <w:pPr>
        <w:overflowPunct/>
        <w:autoSpaceDE/>
        <w:autoSpaceDN/>
        <w:adjustRightInd/>
        <w:jc w:val="center"/>
        <w:textAlignment w:val="auto"/>
        <w:rPr>
          <w:noProof w:val="0"/>
          <w:color w:val="000000"/>
          <w:sz w:val="22"/>
          <w:szCs w:val="22"/>
        </w:rPr>
      </w:pPr>
      <w:r w:rsidRPr="003064BF">
        <w:rPr>
          <w:noProof w:val="0"/>
          <w:color w:val="000000"/>
          <w:sz w:val="22"/>
          <w:szCs w:val="22"/>
        </w:rPr>
        <w:t>s prodejem částí pozemku p.č. 2436 v k.ú. Holásky, které jsou částečně připloceny k přilehlým pozemkům, a to do realizace komunikace dle Územního plánu města Brna</w:t>
      </w:r>
      <w:r w:rsidR="00007B5E">
        <w:rPr>
          <w:noProof w:val="0"/>
          <w:color w:val="000000"/>
          <w:sz w:val="22"/>
          <w:szCs w:val="22"/>
        </w:rPr>
        <w:t>,</w:t>
      </w:r>
      <w:r w:rsidR="00007B5E" w:rsidRPr="00007B5E">
        <w:rPr>
          <w:noProof w:val="0"/>
          <w:color w:val="000000"/>
          <w:sz w:val="22"/>
          <w:szCs w:val="22"/>
        </w:rPr>
        <w:t xml:space="preserve"> </w:t>
      </w:r>
      <w:r w:rsidR="00007B5E">
        <w:rPr>
          <w:noProof w:val="0"/>
          <w:color w:val="000000"/>
          <w:sz w:val="22"/>
          <w:szCs w:val="22"/>
        </w:rPr>
        <w:t>d</w:t>
      </w:r>
      <w:r w:rsidR="00007B5E" w:rsidRPr="00007B5E">
        <w:rPr>
          <w:noProof w:val="0"/>
          <w:color w:val="000000"/>
          <w:sz w:val="22"/>
          <w:szCs w:val="22"/>
        </w:rPr>
        <w:t xml:space="preserve">otčené části pozemku jsou vyznačeny v mapě, která tvoří přílohu tohoto </w:t>
      </w:r>
      <w:r w:rsidR="00007B5E">
        <w:rPr>
          <w:noProof w:val="0"/>
          <w:color w:val="000000"/>
          <w:sz w:val="22"/>
          <w:szCs w:val="22"/>
        </w:rPr>
        <w:t>usnesení.</w:t>
      </w:r>
    </w:p>
    <w:p w14:paraId="7885F168" w14:textId="77777777" w:rsidR="003064BF" w:rsidRDefault="003064BF" w:rsidP="005E7134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04098379" w14:textId="77777777" w:rsidR="003064BF" w:rsidRDefault="003064BF" w:rsidP="005E7134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76B354C7" w14:textId="77777777" w:rsidR="003064BF" w:rsidRDefault="003064BF" w:rsidP="005E7134">
      <w:pPr>
        <w:overflowPunct/>
        <w:autoSpaceDE/>
        <w:autoSpaceDN/>
        <w:adjustRightInd/>
        <w:jc w:val="center"/>
        <w:textAlignment w:val="auto"/>
        <w:rPr>
          <w:b/>
          <w:bCs/>
          <w:noProof w:val="0"/>
          <w:color w:val="000000"/>
          <w:sz w:val="22"/>
          <w:szCs w:val="22"/>
        </w:rPr>
      </w:pPr>
    </w:p>
    <w:p w14:paraId="3E958C17" w14:textId="77777777" w:rsidR="005E7134" w:rsidRDefault="005E7134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6557BBC" w14:textId="77777777" w:rsidR="005E7134" w:rsidRDefault="005E7134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14:paraId="3DB22462" w14:textId="77777777" w:rsidR="005E7134" w:rsidRDefault="005E7134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14:paraId="1F6D0E59" w14:textId="2878CF36" w:rsidR="00E1570C" w:rsidRPr="005E7134" w:rsidRDefault="00541F2C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5E7134">
        <w:rPr>
          <w:rFonts w:ascii="Times New Roman" w:hAnsi="Times New Roman"/>
          <w:sz w:val="22"/>
          <w:szCs w:val="22"/>
        </w:rPr>
        <w:t>.</w:t>
      </w:r>
    </w:p>
    <w:p w14:paraId="3869DED8" w14:textId="00E95100" w:rsidR="002C222E" w:rsidRPr="005E7134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5E7134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5E7134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50B7F254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0A3DC1">
        <w:rPr>
          <w:rFonts w:ascii="Times New Roman" w:hAnsi="Times New Roman"/>
          <w:sz w:val="22"/>
          <w:szCs w:val="22"/>
        </w:rPr>
        <w:t>18</w:t>
      </w:r>
      <w:r w:rsidR="003064BF">
        <w:rPr>
          <w:rFonts w:ascii="Times New Roman" w:hAnsi="Times New Roman"/>
          <w:sz w:val="22"/>
          <w:szCs w:val="22"/>
        </w:rPr>
        <w:t>.2.2026</w:t>
      </w:r>
    </w:p>
    <w:p w14:paraId="2F796137" w14:textId="35CC1F0F" w:rsidR="005C6701" w:rsidRPr="00290ED8" w:rsidRDefault="005C6701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A547E67" w14:textId="2658E94E" w:rsidR="002C222E" w:rsidRPr="00290ED8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5A85494F" w:rsidR="00FC66ED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465A31DE" w14:textId="0D37E725" w:rsidR="00792BC6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4AB3395" w14:textId="77777777" w:rsidR="00792BC6" w:rsidRPr="00290ED8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sectPr w:rsidR="00792BC6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3F570" w14:textId="77777777" w:rsidR="00EF4C76" w:rsidRDefault="00EF4C76">
      <w:r>
        <w:separator/>
      </w:r>
    </w:p>
  </w:endnote>
  <w:endnote w:type="continuationSeparator" w:id="0">
    <w:p w14:paraId="3DEF8225" w14:textId="77777777" w:rsidR="00EF4C76" w:rsidRDefault="00EF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E8A39" w14:textId="77777777" w:rsidR="00EF4C76" w:rsidRDefault="00EF4C76">
      <w:r>
        <w:separator/>
      </w:r>
    </w:p>
  </w:footnote>
  <w:footnote w:type="continuationSeparator" w:id="0">
    <w:p w14:paraId="6276D067" w14:textId="77777777" w:rsidR="00EF4C76" w:rsidRDefault="00EF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DAEEB9D" w:rsidR="00F96970" w:rsidRPr="00F337D2" w:rsidRDefault="00792BC6" w:rsidP="00750D8E">
    <w:pPr>
      <w:pStyle w:val="Standardntext"/>
    </w:pPr>
    <w:r>
      <w:t xml:space="preserve">  </w:t>
    </w:r>
    <w:r w:rsidR="00496613">
      <w:t>2</w:t>
    </w:r>
    <w:r w:rsidR="003064BF">
      <w:t>3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3064BF">
      <w:t>26.2.2026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07B5E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764B1"/>
    <w:rsid w:val="000804CE"/>
    <w:rsid w:val="00084ADA"/>
    <w:rsid w:val="00086784"/>
    <w:rsid w:val="000975DF"/>
    <w:rsid w:val="000A3DC1"/>
    <w:rsid w:val="000B14A1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0E9"/>
    <w:rsid w:val="00105434"/>
    <w:rsid w:val="00105D56"/>
    <w:rsid w:val="0011680D"/>
    <w:rsid w:val="00126008"/>
    <w:rsid w:val="00131DCB"/>
    <w:rsid w:val="0013489C"/>
    <w:rsid w:val="0013518B"/>
    <w:rsid w:val="00135950"/>
    <w:rsid w:val="00136923"/>
    <w:rsid w:val="00146E89"/>
    <w:rsid w:val="001514B9"/>
    <w:rsid w:val="001525FB"/>
    <w:rsid w:val="00153292"/>
    <w:rsid w:val="00155954"/>
    <w:rsid w:val="00156709"/>
    <w:rsid w:val="001569DC"/>
    <w:rsid w:val="0016625E"/>
    <w:rsid w:val="00172CEA"/>
    <w:rsid w:val="001758B4"/>
    <w:rsid w:val="001B52BA"/>
    <w:rsid w:val="001C2304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5AB8"/>
    <w:rsid w:val="002A63F9"/>
    <w:rsid w:val="002A7B19"/>
    <w:rsid w:val="002B03D8"/>
    <w:rsid w:val="002C222E"/>
    <w:rsid w:val="002C655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64BF"/>
    <w:rsid w:val="00307CA1"/>
    <w:rsid w:val="00311819"/>
    <w:rsid w:val="00322D59"/>
    <w:rsid w:val="0032367B"/>
    <w:rsid w:val="00323A82"/>
    <w:rsid w:val="0032540A"/>
    <w:rsid w:val="00340245"/>
    <w:rsid w:val="0034138C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7696D"/>
    <w:rsid w:val="00484176"/>
    <w:rsid w:val="004868D9"/>
    <w:rsid w:val="00490A65"/>
    <w:rsid w:val="00491406"/>
    <w:rsid w:val="00496613"/>
    <w:rsid w:val="004A1D0F"/>
    <w:rsid w:val="004A6305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2CC3"/>
    <w:rsid w:val="00504F5C"/>
    <w:rsid w:val="00514FCD"/>
    <w:rsid w:val="00520C6C"/>
    <w:rsid w:val="005241BE"/>
    <w:rsid w:val="00525639"/>
    <w:rsid w:val="005356B2"/>
    <w:rsid w:val="00541F2C"/>
    <w:rsid w:val="005462F4"/>
    <w:rsid w:val="00554193"/>
    <w:rsid w:val="0055576B"/>
    <w:rsid w:val="00561CA0"/>
    <w:rsid w:val="00566926"/>
    <w:rsid w:val="00574EE2"/>
    <w:rsid w:val="0058000E"/>
    <w:rsid w:val="005860E1"/>
    <w:rsid w:val="00594F0A"/>
    <w:rsid w:val="00596E4A"/>
    <w:rsid w:val="005A2C72"/>
    <w:rsid w:val="005B2D16"/>
    <w:rsid w:val="005C6701"/>
    <w:rsid w:val="005D67E3"/>
    <w:rsid w:val="005D77FA"/>
    <w:rsid w:val="005E0A40"/>
    <w:rsid w:val="005E6B03"/>
    <w:rsid w:val="005E7134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155"/>
    <w:rsid w:val="0064086C"/>
    <w:rsid w:val="00644D77"/>
    <w:rsid w:val="006451D3"/>
    <w:rsid w:val="00662A90"/>
    <w:rsid w:val="00665CDB"/>
    <w:rsid w:val="00672A78"/>
    <w:rsid w:val="0069135F"/>
    <w:rsid w:val="00691E0B"/>
    <w:rsid w:val="006943FD"/>
    <w:rsid w:val="00695764"/>
    <w:rsid w:val="006B299E"/>
    <w:rsid w:val="006D4A54"/>
    <w:rsid w:val="006D6E7C"/>
    <w:rsid w:val="006D7246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4B1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2BC6"/>
    <w:rsid w:val="00794801"/>
    <w:rsid w:val="007A07F2"/>
    <w:rsid w:val="007A604D"/>
    <w:rsid w:val="007B7F9C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831D2"/>
    <w:rsid w:val="00886510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04203"/>
    <w:rsid w:val="00910898"/>
    <w:rsid w:val="009116F5"/>
    <w:rsid w:val="00923950"/>
    <w:rsid w:val="009275C8"/>
    <w:rsid w:val="00931475"/>
    <w:rsid w:val="009326F3"/>
    <w:rsid w:val="00932A6C"/>
    <w:rsid w:val="00934717"/>
    <w:rsid w:val="0093489C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1770"/>
    <w:rsid w:val="00A0566C"/>
    <w:rsid w:val="00A11EB6"/>
    <w:rsid w:val="00A1703F"/>
    <w:rsid w:val="00A21149"/>
    <w:rsid w:val="00A32162"/>
    <w:rsid w:val="00A40E6C"/>
    <w:rsid w:val="00A4113E"/>
    <w:rsid w:val="00A4243C"/>
    <w:rsid w:val="00A43952"/>
    <w:rsid w:val="00A47C19"/>
    <w:rsid w:val="00A51DA0"/>
    <w:rsid w:val="00A52091"/>
    <w:rsid w:val="00A53C06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B3A2A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34F59"/>
    <w:rsid w:val="00B40BC9"/>
    <w:rsid w:val="00B41B70"/>
    <w:rsid w:val="00B4248C"/>
    <w:rsid w:val="00B50754"/>
    <w:rsid w:val="00B5187B"/>
    <w:rsid w:val="00B56AD8"/>
    <w:rsid w:val="00B571B8"/>
    <w:rsid w:val="00B628D5"/>
    <w:rsid w:val="00B64E73"/>
    <w:rsid w:val="00B6559B"/>
    <w:rsid w:val="00B678A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0DE"/>
    <w:rsid w:val="00C107A4"/>
    <w:rsid w:val="00C10BB6"/>
    <w:rsid w:val="00C1337B"/>
    <w:rsid w:val="00C2247A"/>
    <w:rsid w:val="00C30D2D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97629"/>
    <w:rsid w:val="00CA39A2"/>
    <w:rsid w:val="00CB5B30"/>
    <w:rsid w:val="00CB62C2"/>
    <w:rsid w:val="00CB6E65"/>
    <w:rsid w:val="00CB76CC"/>
    <w:rsid w:val="00CC5AD9"/>
    <w:rsid w:val="00CC6866"/>
    <w:rsid w:val="00CC6CA7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06551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268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EF4C76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43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3452"/>
    <w:rsid w:val="00FB3C02"/>
    <w:rsid w:val="00FB5B7F"/>
    <w:rsid w:val="00FC2458"/>
    <w:rsid w:val="00FC3743"/>
    <w:rsid w:val="00FC655C"/>
    <w:rsid w:val="00FC66ED"/>
    <w:rsid w:val="00FC75A1"/>
    <w:rsid w:val="00FD695E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32</cp:revision>
  <cp:lastPrinted>2025-10-15T06:49:00Z</cp:lastPrinted>
  <dcterms:created xsi:type="dcterms:W3CDTF">2024-12-02T11:54:00Z</dcterms:created>
  <dcterms:modified xsi:type="dcterms:W3CDTF">2026-02-18T12:22:00Z</dcterms:modified>
</cp:coreProperties>
</file>